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3D" w:rsidRPr="0060113D" w:rsidRDefault="0060113D" w:rsidP="0060113D">
      <w:pPr>
        <w:jc w:val="center"/>
        <w:rPr>
          <w:b/>
          <w:sz w:val="28"/>
          <w:szCs w:val="28"/>
        </w:rPr>
      </w:pPr>
      <w:r w:rsidRPr="0060113D">
        <w:rPr>
          <w:b/>
          <w:sz w:val="28"/>
          <w:szCs w:val="28"/>
        </w:rPr>
        <w:t>«Подключение (технологическое присоединение) к системам теплоснабжения, подключение (технологическое присоединение) к централизованным системам водоснабжения и водоотведения 2019-2021гг.»</w:t>
      </w:r>
    </w:p>
    <w:p w:rsidR="0060113D" w:rsidRPr="00F50718" w:rsidRDefault="0060113D" w:rsidP="0060113D">
      <w:pPr>
        <w:jc w:val="center"/>
        <w:rPr>
          <w:sz w:val="22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850"/>
        <w:gridCol w:w="2835"/>
        <w:gridCol w:w="6129"/>
      </w:tblGrid>
      <w:tr w:rsidR="0060113D" w:rsidRPr="00F50718" w:rsidTr="0060113D">
        <w:trPr>
          <w:trHeight w:val="1118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50718">
              <w:rPr>
                <w:b/>
                <w:sz w:val="22"/>
                <w:szCs w:val="22"/>
              </w:rPr>
              <w:t>Категория портфеля проектов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50718">
              <w:rPr>
                <w:b/>
                <w:sz w:val="22"/>
                <w:szCs w:val="22"/>
              </w:rPr>
              <w:t>Цель (цели) портфеля проектов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113D" w:rsidRPr="00F50718" w:rsidRDefault="0060113D" w:rsidP="003148D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50718">
              <w:rPr>
                <w:b/>
                <w:sz w:val="22"/>
                <w:szCs w:val="22"/>
              </w:rPr>
              <w:t>Наименование показателя</w:t>
            </w:r>
            <w:r w:rsidRPr="00F50718">
              <w:rPr>
                <w:sz w:val="22"/>
                <w:szCs w:val="22"/>
                <w:vertAlign w:val="superscript"/>
                <w:lang w:val="en-US"/>
              </w:rPr>
              <w:footnoteReference w:id="1"/>
            </w:r>
            <w:r w:rsidRPr="00F50718">
              <w:rPr>
                <w:b/>
                <w:sz w:val="22"/>
                <w:szCs w:val="22"/>
              </w:rPr>
              <w:t>, единицы измерения</w:t>
            </w:r>
          </w:p>
        </w:tc>
        <w:tc>
          <w:tcPr>
            <w:tcW w:w="61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50718">
              <w:rPr>
                <w:b/>
                <w:sz w:val="22"/>
                <w:szCs w:val="22"/>
              </w:rPr>
              <w:t xml:space="preserve">Целевое значение </w:t>
            </w: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pStyle w:val="af3"/>
              <w:widowControl w:val="0"/>
              <w:ind w:left="0"/>
              <w:jc w:val="left"/>
              <w:rPr>
                <w:sz w:val="22"/>
                <w:szCs w:val="22"/>
                <w:lang w:val="ru-RU"/>
              </w:rPr>
            </w:pPr>
            <w:r w:rsidRPr="00F50718">
              <w:rPr>
                <w:sz w:val="22"/>
                <w:szCs w:val="22"/>
                <w:lang w:val="ru-RU"/>
              </w:rPr>
              <w:t xml:space="preserve">1. </w:t>
            </w:r>
            <w:r w:rsidRPr="00F50718">
              <w:rPr>
                <w:sz w:val="22"/>
                <w:szCs w:val="22"/>
                <w:lang w:val="ru-RU" w:eastAsia="ru-RU"/>
              </w:rPr>
              <w:t>Подготовка к заключению договора о подключении (технологическом присоединении) к системам теплоснабжения, договора о подключении (технологическом присоединении) к централизованной системе холодного водоснабжения и (или) водоотведения, договора о подключении (присоединении) к централизованной системе горячего водоснабжения.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 xml:space="preserve">1.1. Информационное обеспечение процесса подключения (технологического присоединения) на этапе до заключения договора о подключении (технологическом присоединении) к системам теплоснабжения, договора о подключении (технологическом присоединении) к централизованной системе холодного водоснабжения и (или) водоотведения, договора о подключении (технологическом присоединении) к централизованной системе горячего водоснабжения (далее – </w:t>
            </w:r>
            <w:r w:rsidRPr="00F50718">
              <w:rPr>
                <w:sz w:val="22"/>
                <w:szCs w:val="22"/>
              </w:rPr>
              <w:lastRenderedPageBreak/>
              <w:t>договор о подключении)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Наличие в открытом доступе на сайте ресурсоснабжающих организаций информации о доступной мощности на источнике тепло-, водоснабжения,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1.1.2.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Наличие на сайтах органов местного самоуправления полного перечня ресурсоснабжающих организаций, осуществляющих на их территории подключение (технологическое присоединение), со ссылками на сайты данных организаций, где размещена информация о доступной мощности на источнике тепло-, водоснабжения,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1.1.3.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 xml:space="preserve">Наличие на сайте субъекта Российской Федерации или ресурсоснабжающих организаций информации </w:t>
            </w:r>
            <w:r w:rsidRPr="00F50718">
              <w:rPr>
                <w:sz w:val="22"/>
                <w:szCs w:val="22"/>
              </w:rPr>
              <w:lastRenderedPageBreak/>
              <w:t>об исчерпывающем перечне документов, подлежащих представлению для подготовки договора о подключении, с примером его заполнения,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lastRenderedPageBreak/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1.1.4.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Наличие у ресурсоснабжающих организаций доступа к системе межведомственного электронного взаимодействия,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t>2019 г. – «-»</w:t>
            </w:r>
          </w:p>
          <w:p w:rsidR="0060113D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«-»</w:t>
            </w:r>
          </w:p>
          <w:p w:rsidR="00BE0605" w:rsidRPr="00F50718" w:rsidRDefault="00BE0605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г. – </w:t>
            </w:r>
            <w:r w:rsidRPr="00F50718">
              <w:rPr>
                <w:sz w:val="22"/>
                <w:szCs w:val="22"/>
              </w:rPr>
              <w:t>«-»</w:t>
            </w:r>
            <w:r w:rsidRPr="00F50718">
              <w:rPr>
                <w:rStyle w:val="afc"/>
                <w:sz w:val="22"/>
                <w:szCs w:val="22"/>
              </w:rPr>
              <w:footnoteReference w:id="2"/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1.1.5.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Наличие калькулятора на сайте ресурсоснабжающих организаций, позволяющего рассчитать ориентировочную плату за подключение (технологическое присоединение) исходя из требуемой нагрузки и/или протяженности сетей, требуемых для подключения (технологического присоединения),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1.2. Автоматизация процесса подключения (технологического присоединения)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1.2.1.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 xml:space="preserve">Срок предоставления сведений о технических условиях подключения (технологического </w:t>
            </w:r>
            <w:r w:rsidRPr="00F50718">
              <w:rPr>
                <w:sz w:val="22"/>
                <w:szCs w:val="22"/>
              </w:rPr>
              <w:lastRenderedPageBreak/>
              <w:t>присоединения) для подготовки ГПЗУ в уполномоченный орган, рабочих дней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lastRenderedPageBreak/>
              <w:t>2019 г. – 7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5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1.3. Обеспечение взаимодействия уполномоченных органов и ресурсоснабжающих организаций при подготовке градостроительного плана земельного участка (далее – ГПЗУ)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1.3.1.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Доля ответов ресурсоснабжающих организаций, содержащих исчерпывающие сведения о технических условиях подключения (технологического присоединения), содержащихся в ГПЗУ, процентов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t>2019 г. – 100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100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1.3.2.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Наличие доступа в режиме просмотра для ресурсоснабжающих организаций в сфере теплоснабжения, водоснабжения и водоотведения к ГИСОГД (оценка данного показателя осуществляется только при наличии в субъекте Российской Федерации действующей ГИСОГД),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1.4. Регламентация процедур подключения (технологического присоединения)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1.4.1.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 xml:space="preserve">Наличие на сайтах ресурсоснабжающих организаций, осуществляющих подключение (технологическое присоединение), утвержденного регулируемой </w:t>
            </w:r>
            <w:r w:rsidRPr="00F50718">
              <w:rPr>
                <w:sz w:val="22"/>
                <w:szCs w:val="22"/>
              </w:rPr>
              <w:lastRenderedPageBreak/>
              <w:t>организацией регламента подключения (технологического присоединения), отвечающего требованиям соответствующего стандарта раскрытия информации, утвержденного Правительством Российской Федерации в том числе: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1.4.2.</w:t>
            </w:r>
          </w:p>
        </w:tc>
        <w:tc>
          <w:tcPr>
            <w:tcW w:w="2835" w:type="dxa"/>
            <w:shd w:val="clear" w:color="auto" w:fill="FFFFFF"/>
          </w:tcPr>
          <w:p w:rsidR="0060113D" w:rsidRPr="0060113D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К централизованной системе холодного водоснабжения,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1.4.</w:t>
            </w:r>
            <w:r w:rsidRPr="00F50718">
              <w:rPr>
                <w:sz w:val="22"/>
                <w:szCs w:val="22"/>
                <w:lang w:val="en-US"/>
              </w:rPr>
              <w:t>3</w:t>
            </w:r>
            <w:r w:rsidRPr="00F507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К централизованной системе горячего водоснабжения,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1.4.</w:t>
            </w:r>
            <w:r w:rsidRPr="00F50718">
              <w:rPr>
                <w:sz w:val="22"/>
                <w:szCs w:val="22"/>
                <w:lang w:val="en-US"/>
              </w:rPr>
              <w:t>4</w:t>
            </w:r>
            <w:r w:rsidRPr="00F507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К централизованной системе водоотведения,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1.4.</w:t>
            </w:r>
            <w:r w:rsidRPr="00F50718">
              <w:rPr>
                <w:sz w:val="22"/>
                <w:szCs w:val="22"/>
                <w:lang w:val="en-US"/>
              </w:rPr>
              <w:t>5</w:t>
            </w:r>
            <w:r w:rsidRPr="00F507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0113D" w:rsidRPr="0060113D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К централизованной системе теплоснабжения,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</w:t>
            </w:r>
            <w:r w:rsidRPr="00F50718">
              <w:rPr>
                <w:sz w:val="22"/>
                <w:szCs w:val="22"/>
                <w:lang w:val="en-US"/>
              </w:rPr>
              <w:t>5</w:t>
            </w:r>
            <w:r w:rsidRPr="00F50718">
              <w:rPr>
                <w:sz w:val="22"/>
                <w:szCs w:val="22"/>
              </w:rPr>
              <w:t>. Обеспечение раскрытия информации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</w:t>
            </w:r>
            <w:r w:rsidRPr="00F50718">
              <w:rPr>
                <w:sz w:val="22"/>
                <w:szCs w:val="22"/>
                <w:lang w:val="en-US"/>
              </w:rPr>
              <w:t>5</w:t>
            </w:r>
            <w:r w:rsidRPr="00F50718">
              <w:rPr>
                <w:sz w:val="22"/>
                <w:szCs w:val="22"/>
              </w:rPr>
              <w:t>.</w:t>
            </w:r>
            <w:r w:rsidRPr="00F50718">
              <w:rPr>
                <w:sz w:val="22"/>
                <w:szCs w:val="22"/>
                <w:lang w:val="en-US"/>
              </w:rPr>
              <w:t>1</w:t>
            </w:r>
            <w:r w:rsidRPr="00F507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Наличие на сайтах ресурсоснабжающих организаций актуальной (поквартальной) информации: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</w:t>
            </w:r>
            <w:r w:rsidRPr="00F50718">
              <w:rPr>
                <w:sz w:val="22"/>
                <w:szCs w:val="22"/>
                <w:lang w:val="en-US"/>
              </w:rPr>
              <w:t>5</w:t>
            </w:r>
            <w:r w:rsidRPr="00F50718">
              <w:rPr>
                <w:sz w:val="22"/>
                <w:szCs w:val="22"/>
              </w:rPr>
              <w:t>.</w:t>
            </w:r>
            <w:r w:rsidRPr="00F50718">
              <w:rPr>
                <w:sz w:val="22"/>
                <w:szCs w:val="22"/>
                <w:lang w:val="en-US"/>
              </w:rPr>
              <w:t>2</w:t>
            </w:r>
            <w:r w:rsidRPr="00F507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О количестве поданных заявок о подключении (технологическом присоединении),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</w:t>
            </w:r>
            <w:r w:rsidRPr="00F50718">
              <w:rPr>
                <w:sz w:val="22"/>
                <w:szCs w:val="22"/>
                <w:lang w:val="en-US"/>
              </w:rPr>
              <w:t>5</w:t>
            </w:r>
            <w:r w:rsidRPr="00F50718">
              <w:rPr>
                <w:sz w:val="22"/>
                <w:szCs w:val="22"/>
              </w:rPr>
              <w:t>.</w:t>
            </w:r>
            <w:r w:rsidRPr="00F50718">
              <w:rPr>
                <w:sz w:val="22"/>
                <w:szCs w:val="22"/>
                <w:lang w:val="en-US"/>
              </w:rPr>
              <w:t>3</w:t>
            </w:r>
            <w:r w:rsidRPr="00F507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 xml:space="preserve">О количестве исполненных </w:t>
            </w:r>
            <w:r w:rsidRPr="00F50718">
              <w:rPr>
                <w:sz w:val="22"/>
                <w:szCs w:val="22"/>
              </w:rPr>
              <w:lastRenderedPageBreak/>
              <w:t>заявок о подключении (технологическом присоединении),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lastRenderedPageBreak/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lastRenderedPageBreak/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</w:t>
            </w:r>
            <w:r w:rsidRPr="00F50718">
              <w:rPr>
                <w:sz w:val="22"/>
                <w:szCs w:val="22"/>
                <w:lang w:val="en-US"/>
              </w:rPr>
              <w:t>5</w:t>
            </w:r>
            <w:r w:rsidRPr="00F50718">
              <w:rPr>
                <w:sz w:val="22"/>
                <w:szCs w:val="22"/>
              </w:rPr>
              <w:t>.</w:t>
            </w:r>
            <w:r w:rsidRPr="00F50718">
              <w:rPr>
                <w:sz w:val="22"/>
                <w:szCs w:val="22"/>
                <w:lang w:val="en-US"/>
              </w:rPr>
              <w:t>4</w:t>
            </w:r>
            <w:r w:rsidRPr="00F507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О количестве заявок о подключении (технологическом присоединении), по которым принято решение об отказе в подключении (технологическом присоединении) (с указанием причин),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</w:t>
            </w:r>
            <w:r w:rsidRPr="00F50718">
              <w:rPr>
                <w:sz w:val="22"/>
                <w:szCs w:val="22"/>
                <w:lang w:val="en-US"/>
              </w:rPr>
              <w:t>5</w:t>
            </w:r>
            <w:r w:rsidRPr="00F50718">
              <w:rPr>
                <w:sz w:val="22"/>
                <w:szCs w:val="22"/>
              </w:rPr>
              <w:t>.</w:t>
            </w:r>
            <w:r w:rsidRPr="00F50718">
              <w:rPr>
                <w:sz w:val="22"/>
                <w:szCs w:val="22"/>
                <w:lang w:val="en-US"/>
              </w:rPr>
              <w:t>5</w:t>
            </w:r>
            <w:r w:rsidRPr="00F507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О резерве мощности на источнике тепло-, водоснабжения,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 Заключение договора о подключении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2.1. Уровень обеспечения предоставления услуг в электронном виде.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2.1.1.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Доля заявок на подключение (технологическое присоединение), поданных в электронном виде, в общем количестве поданных заявок на подключение (технологическое присоединение), процентов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«-»</w:t>
            </w:r>
          </w:p>
          <w:p w:rsidR="0060113D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«-»</w:t>
            </w:r>
          </w:p>
          <w:p w:rsidR="00BE0605" w:rsidRPr="00F50718" w:rsidRDefault="00BE0605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г. – </w:t>
            </w:r>
            <w:r w:rsidRPr="00F50718">
              <w:rPr>
                <w:sz w:val="22"/>
                <w:szCs w:val="22"/>
              </w:rPr>
              <w:t>«-»</w:t>
            </w:r>
            <w:r w:rsidRPr="00F50718">
              <w:rPr>
                <w:rStyle w:val="afc"/>
                <w:sz w:val="22"/>
                <w:szCs w:val="22"/>
              </w:rPr>
              <w:footnoteReference w:id="3"/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2.1.2.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 xml:space="preserve">Наличие онлайн-сервиса с доступной и актуальной информацией о статусе исполнения заявки на подключение (технологическое присоединение), да/нет 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 xml:space="preserve">2.2. Подготовка договора о </w:t>
            </w:r>
            <w:r w:rsidRPr="00F50718">
              <w:rPr>
                <w:sz w:val="22"/>
                <w:szCs w:val="22"/>
              </w:rPr>
              <w:lastRenderedPageBreak/>
              <w:t>подключении.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lastRenderedPageBreak/>
              <w:t>2.2.1.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 xml:space="preserve">Срок подготовки и направления заявителю </w:t>
            </w:r>
            <w:r w:rsidRPr="00F50718">
              <w:rPr>
                <w:sz w:val="22"/>
                <w:szCs w:val="22"/>
              </w:rPr>
              <w:lastRenderedPageBreak/>
              <w:t>договора о подключении, рабочих дней, в том числе: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lastRenderedPageBreak/>
              <w:t>2019 г. – 14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lastRenderedPageBreak/>
              <w:t>2020 г. – 10</w:t>
            </w:r>
          </w:p>
          <w:p w:rsidR="0060113D" w:rsidRPr="00F50718" w:rsidRDefault="0060113D" w:rsidP="003148D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2.2.2.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К централизованной системе водоснабжения и водоотведения (за исключением случаев, когда расчетом стоимости ведется по индивидуальному проекту), рабочих дней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14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14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2.2.3.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К централизованной системе холодного водоснабжения и (или) водоотведения для субъектов малого предпринимательства (за исключением случаев, когда расчет стоимости ведется по индивидуальному проекту), рабочих дней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14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10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2.2.4.</w:t>
            </w:r>
          </w:p>
        </w:tc>
        <w:tc>
          <w:tcPr>
            <w:tcW w:w="2835" w:type="dxa"/>
            <w:shd w:val="clear" w:color="auto" w:fill="FFFFFF"/>
          </w:tcPr>
          <w:p w:rsidR="0060113D" w:rsidRPr="0060113D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К централизованной системе горячего водоснабжения (за исключением случаев, когда расчет стоимости ведется по индивидуальному проекту), рабочих дней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14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t>2020 г. – 1</w:t>
            </w:r>
            <w:r w:rsidRPr="00F50718">
              <w:rPr>
                <w:sz w:val="22"/>
                <w:szCs w:val="22"/>
                <w:lang w:val="en-US"/>
              </w:rPr>
              <w:t>4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2.2.5.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К системе теплоснабжения (за исключением случаев, когда расчет стоимости ведется по индивидуальному проекту), рабочих дней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t xml:space="preserve">2019 г. – </w:t>
            </w:r>
            <w:r w:rsidRPr="00F50718">
              <w:rPr>
                <w:sz w:val="22"/>
                <w:szCs w:val="22"/>
                <w:lang w:val="en-US"/>
              </w:rPr>
              <w:t>20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t xml:space="preserve">2020 г. – </w:t>
            </w:r>
            <w:r w:rsidRPr="00F50718">
              <w:rPr>
                <w:sz w:val="22"/>
                <w:szCs w:val="22"/>
                <w:lang w:val="en-US"/>
              </w:rPr>
              <w:t>20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 xml:space="preserve">2.3. Информационное </w:t>
            </w:r>
            <w:r w:rsidRPr="00F50718">
              <w:rPr>
                <w:sz w:val="22"/>
                <w:szCs w:val="22"/>
              </w:rPr>
              <w:lastRenderedPageBreak/>
              <w:t>обеспечение этапа заключения договора о подключении.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lastRenderedPageBreak/>
              <w:t>2.3.1.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 xml:space="preserve">Проведение технической </w:t>
            </w:r>
            <w:r w:rsidRPr="00F50718">
              <w:rPr>
                <w:sz w:val="22"/>
                <w:szCs w:val="22"/>
              </w:rPr>
              <w:lastRenderedPageBreak/>
              <w:t>комиссии по определению возможности подключения при участии заявителя с раскрытием информации о принятых мерах,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lastRenderedPageBreak/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lastRenderedPageBreak/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lastRenderedPageBreak/>
              <w:t>3. Обеспечение выполнения мероприятий по подключению (технологическому присоединению)</w:t>
            </w:r>
          </w:p>
        </w:tc>
        <w:tc>
          <w:tcPr>
            <w:tcW w:w="2552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3.1. Упрощение получения разрешения на строительство, разрешения на ввод в эксплуатацию сетей тепло-,  водоснабжения и водоотведения.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3.1.1.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Наличие законодательного акта Ханты-Мансийского автономного округа – Югры устанавливающего перечень случаев, при которых не требуется получение разрешения на строительство, разрешения на ввод в эксплуатацию сетей тепло-, водоснабжения и водоотведения,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3.2. Упрощение порядка оформления прав на земельные участки для размещения линейных объектов.</w:t>
            </w:r>
          </w:p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3.2.1.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Наличие административного регламента предоставления государственной (муниципальной) услуги по установления публичного сервитута,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3.3. Оптимизация процедур.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3.3.1.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 xml:space="preserve">Наличие административного регламента предоставления государственной (муниципальной) услуги по выдаче разрешения на осуществление земляных работ (оценка данного показателя осуществляется только при наличии в Ханты-Мансийском автономном округе – </w:t>
            </w:r>
            <w:r w:rsidRPr="00F50718">
              <w:rPr>
                <w:sz w:val="22"/>
                <w:szCs w:val="22"/>
              </w:rPr>
              <w:lastRenderedPageBreak/>
              <w:t>Югре, муниципальном образовании такой процедуры),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lastRenderedPageBreak/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3.3.2.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Срок предоставления государственной (муниципальной) услуги по выдаче разрешения на осуществление земляных работ (оценка данного показателя осуществляется только при наличии в субъекте Российской Федерации, муниципальном образовании такой процедуры), рабочих дней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13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10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3.3.3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Наличие административного регламента предоставления государственной (муниципальной) услуги по предоставлению заключения о соответствии проектной документации плану наземных и подземных коммуникаций (оценка данного показателя осуществляется только при наличии в Ханты-Мансийском автономном округе – Югре, муниципальном образовании такой процедуры),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3.3.4.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 xml:space="preserve">Срок предоставления государственной </w:t>
            </w:r>
            <w:r w:rsidRPr="00F50718">
              <w:rPr>
                <w:sz w:val="22"/>
                <w:szCs w:val="22"/>
              </w:rPr>
              <w:lastRenderedPageBreak/>
              <w:t>(муниципальной) услуги по предоставлению заключения о соответствии проектной документации плану наземных и подземных коммуникаций (оценка данного показателя осуществляется только при наличии в субъекте Российской Федерации, муниципальном образовании такой процедуры), рабочих дней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lastRenderedPageBreak/>
              <w:t>2019 г. – 14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10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3.3.5.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Наличие возможности направления заявителю акта о готовности внутриплощадочных и внутридомовых сетей и оборудования подключаемого объекта капитального строительства к подаче тепловой энергии и теплоносителя, подписанного электронной подписью,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3.3.6.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 xml:space="preserve">Наличие возможности направления заявителю акта о подключении (технологическом присоединении) объекта, акта разграничения балансовой принадлежности и эксплуатационной ответственности, </w:t>
            </w:r>
            <w:r w:rsidRPr="00F50718">
              <w:rPr>
                <w:sz w:val="22"/>
                <w:szCs w:val="22"/>
              </w:rPr>
              <w:lastRenderedPageBreak/>
              <w:t>подписанного электронной подписью,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lastRenderedPageBreak/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3.3.7.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Срок выдачи заявителю акта об осуществлении подключения (технологического присоединения) к централизованной системе холодного водоснабжения и(или) водоотведения, акта об осуществлении подключения (технологического присоединения) к централизованной системе горячего водоснабжения и к системе теплоснабжения, рабочих дней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10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10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4. Обеспечивающие факторы.</w:t>
            </w:r>
          </w:p>
        </w:tc>
        <w:tc>
          <w:tcPr>
            <w:tcW w:w="2552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4.1. Утверждение (актуализация) схем тепло-, водоснабжения и водоотведения.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4.1.1.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Наличие утвержденных (актуализированных) схем тепло-, водоснабжения и водоотведения,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60113D" w:rsidRDefault="0060113D" w:rsidP="0060113D"/>
    <w:sectPr w:rsidR="0060113D" w:rsidSect="0060113D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82D" w:rsidRDefault="00ED682D" w:rsidP="0060113D">
      <w:r>
        <w:separator/>
      </w:r>
    </w:p>
  </w:endnote>
  <w:endnote w:type="continuationSeparator" w:id="0">
    <w:p w:rsidR="00ED682D" w:rsidRDefault="00ED682D" w:rsidP="0060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82D" w:rsidRDefault="00ED682D" w:rsidP="0060113D">
      <w:r>
        <w:separator/>
      </w:r>
    </w:p>
  </w:footnote>
  <w:footnote w:type="continuationSeparator" w:id="0">
    <w:p w:rsidR="00ED682D" w:rsidRDefault="00ED682D" w:rsidP="0060113D">
      <w:r>
        <w:continuationSeparator/>
      </w:r>
    </w:p>
  </w:footnote>
  <w:footnote w:id="1">
    <w:p w:rsidR="0060113D" w:rsidRPr="00170D20" w:rsidRDefault="0060113D" w:rsidP="0060113D">
      <w:pPr>
        <w:pStyle w:val="afa"/>
        <w:rPr>
          <w:rFonts w:ascii="Times New Roman" w:hAnsi="Times New Roman"/>
        </w:rPr>
      </w:pPr>
    </w:p>
  </w:footnote>
  <w:footnote w:id="2">
    <w:p w:rsidR="00BE0605" w:rsidRDefault="00BE0605" w:rsidP="00BE0605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D3289A">
        <w:rPr>
          <w:rFonts w:ascii="Times New Roman" w:hAnsi="Times New Roman"/>
        </w:rPr>
        <w:t>Целевое значение будет установлено по итогам реализации постановления Правительства Российской Федерации от 9 августа 2017 г. N 955 "Об установлении особенностей оказания услуг по подключению (технологическому присоединению) объектов капитального строительства к сетям инженерно-технического обеспечения в электронной форме на территории Московской области и гг. Москвы и Санкт-Петербурга в 2017 - 2018 годах".</w:t>
      </w:r>
    </w:p>
  </w:footnote>
  <w:footnote w:id="3">
    <w:p w:rsidR="00BE0605" w:rsidRDefault="00BE0605" w:rsidP="00BE0605">
      <w:pPr>
        <w:pStyle w:val="afa"/>
      </w:pPr>
      <w:r>
        <w:rPr>
          <w:rStyle w:val="afc"/>
        </w:rPr>
        <w:footnoteRef/>
      </w:r>
      <w:r>
        <w:t xml:space="preserve"> </w:t>
      </w:r>
      <w:r w:rsidRPr="00D3289A">
        <w:rPr>
          <w:rFonts w:ascii="Times New Roman" w:hAnsi="Times New Roman"/>
        </w:rPr>
        <w:t xml:space="preserve">Целевое значение </w:t>
      </w:r>
      <w:r>
        <w:rPr>
          <w:rFonts w:ascii="Times New Roman" w:hAnsi="Times New Roman"/>
        </w:rPr>
        <w:t xml:space="preserve">на 2021 </w:t>
      </w:r>
      <w:r>
        <w:rPr>
          <w:rFonts w:ascii="Times New Roman" w:hAnsi="Times New Roman"/>
        </w:rPr>
        <w:t>год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D3289A">
        <w:rPr>
          <w:rFonts w:ascii="Times New Roman" w:hAnsi="Times New Roman"/>
        </w:rPr>
        <w:t xml:space="preserve">будет определено по итогам </w:t>
      </w:r>
      <w:r>
        <w:rPr>
          <w:rFonts w:ascii="Times New Roman" w:hAnsi="Times New Roman"/>
        </w:rPr>
        <w:t xml:space="preserve">реализации </w:t>
      </w:r>
      <w:r w:rsidRPr="00D3289A">
        <w:rPr>
          <w:rFonts w:ascii="Times New Roman" w:hAnsi="Times New Roman"/>
        </w:rPr>
        <w:t xml:space="preserve">показателя </w:t>
      </w:r>
      <w:r>
        <w:rPr>
          <w:rFonts w:ascii="Times New Roman" w:hAnsi="Times New Roman"/>
        </w:rPr>
        <w:t xml:space="preserve">1.1.4. </w:t>
      </w:r>
      <w:r w:rsidRPr="00D3289A">
        <w:rPr>
          <w:rFonts w:ascii="Times New Roman" w:hAnsi="Times New Roman"/>
        </w:rPr>
        <w:t>в 20</w:t>
      </w:r>
      <w:r>
        <w:rPr>
          <w:rFonts w:ascii="Times New Roman" w:hAnsi="Times New Roman"/>
        </w:rPr>
        <w:t>21</w:t>
      </w:r>
      <w:r w:rsidRPr="00D3289A">
        <w:rPr>
          <w:rFonts w:ascii="Times New Roman" w:hAnsi="Times New Roman"/>
        </w:rPr>
        <w:t xml:space="preserve"> году.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13D" w:rsidRDefault="0060113D" w:rsidP="004A122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E0605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879"/>
    <w:multiLevelType w:val="hybridMultilevel"/>
    <w:tmpl w:val="FBD00034"/>
    <w:lvl w:ilvl="0" w:tplc="C396F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247"/>
    <w:multiLevelType w:val="hybridMultilevel"/>
    <w:tmpl w:val="10C25518"/>
    <w:lvl w:ilvl="0" w:tplc="24C4FB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0A93"/>
    <w:multiLevelType w:val="hybridMultilevel"/>
    <w:tmpl w:val="B2F4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66462"/>
    <w:multiLevelType w:val="hybridMultilevel"/>
    <w:tmpl w:val="3A24076A"/>
    <w:lvl w:ilvl="0" w:tplc="EECCA540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33660"/>
    <w:multiLevelType w:val="hybridMultilevel"/>
    <w:tmpl w:val="CE948FE0"/>
    <w:lvl w:ilvl="0" w:tplc="E80A78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1C78"/>
    <w:multiLevelType w:val="multilevel"/>
    <w:tmpl w:val="B372A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BBE5032"/>
    <w:multiLevelType w:val="hybridMultilevel"/>
    <w:tmpl w:val="8F52C042"/>
    <w:lvl w:ilvl="0" w:tplc="1C0A0F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93F00"/>
    <w:multiLevelType w:val="hybridMultilevel"/>
    <w:tmpl w:val="D5F8105A"/>
    <w:lvl w:ilvl="0" w:tplc="9DC2A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D41C7"/>
    <w:multiLevelType w:val="hybridMultilevel"/>
    <w:tmpl w:val="177C2E80"/>
    <w:lvl w:ilvl="0" w:tplc="5F04B1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20174"/>
    <w:multiLevelType w:val="hybridMultilevel"/>
    <w:tmpl w:val="D74AB072"/>
    <w:lvl w:ilvl="0" w:tplc="802A40F8">
      <w:start w:val="2"/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3C3D2BDB"/>
    <w:multiLevelType w:val="multilevel"/>
    <w:tmpl w:val="B372A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1150F2F"/>
    <w:multiLevelType w:val="hybridMultilevel"/>
    <w:tmpl w:val="D5F8105A"/>
    <w:lvl w:ilvl="0" w:tplc="9DC2A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B0E10"/>
    <w:multiLevelType w:val="hybridMultilevel"/>
    <w:tmpl w:val="456CC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657ED"/>
    <w:multiLevelType w:val="hybridMultilevel"/>
    <w:tmpl w:val="EEF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05D96"/>
    <w:multiLevelType w:val="hybridMultilevel"/>
    <w:tmpl w:val="D298B60E"/>
    <w:lvl w:ilvl="0" w:tplc="AAB202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960C0"/>
    <w:multiLevelType w:val="hybridMultilevel"/>
    <w:tmpl w:val="EFF888CE"/>
    <w:lvl w:ilvl="0" w:tplc="E0AEF8B4">
      <w:start w:val="1"/>
      <w:numFmt w:val="decimal"/>
      <w:pStyle w:val="3"/>
      <w:lvlText w:val="%1."/>
      <w:lvlJc w:val="left"/>
      <w:pPr>
        <w:tabs>
          <w:tab w:val="num" w:pos="1355"/>
        </w:tabs>
        <w:ind w:left="1355" w:hanging="3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691E66"/>
    <w:multiLevelType w:val="multilevel"/>
    <w:tmpl w:val="56544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9082BF7"/>
    <w:multiLevelType w:val="hybridMultilevel"/>
    <w:tmpl w:val="D298B60E"/>
    <w:lvl w:ilvl="0" w:tplc="AAB202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13702"/>
    <w:multiLevelType w:val="hybridMultilevel"/>
    <w:tmpl w:val="EEF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A58DA"/>
    <w:multiLevelType w:val="hybridMultilevel"/>
    <w:tmpl w:val="F5F6A0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B87118"/>
    <w:multiLevelType w:val="multilevel"/>
    <w:tmpl w:val="B372A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1241F8"/>
    <w:multiLevelType w:val="hybridMultilevel"/>
    <w:tmpl w:val="41BA07D6"/>
    <w:lvl w:ilvl="0" w:tplc="ED880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97FEB"/>
    <w:multiLevelType w:val="multilevel"/>
    <w:tmpl w:val="A46C3B0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19"/>
  </w:num>
  <w:num w:numId="5">
    <w:abstractNumId w:val="11"/>
  </w:num>
  <w:num w:numId="6">
    <w:abstractNumId w:val="8"/>
  </w:num>
  <w:num w:numId="7">
    <w:abstractNumId w:val="0"/>
  </w:num>
  <w:num w:numId="8">
    <w:abstractNumId w:val="14"/>
  </w:num>
  <w:num w:numId="9">
    <w:abstractNumId w:val="6"/>
  </w:num>
  <w:num w:numId="10">
    <w:abstractNumId w:val="5"/>
  </w:num>
  <w:num w:numId="11">
    <w:abstractNumId w:val="7"/>
  </w:num>
  <w:num w:numId="12">
    <w:abstractNumId w:val="4"/>
  </w:num>
  <w:num w:numId="13">
    <w:abstractNumId w:val="16"/>
  </w:num>
  <w:num w:numId="14">
    <w:abstractNumId w:val="1"/>
  </w:num>
  <w:num w:numId="15">
    <w:abstractNumId w:val="9"/>
  </w:num>
  <w:num w:numId="16">
    <w:abstractNumId w:val="12"/>
  </w:num>
  <w:num w:numId="17">
    <w:abstractNumId w:val="21"/>
  </w:num>
  <w:num w:numId="18">
    <w:abstractNumId w:val="3"/>
  </w:num>
  <w:num w:numId="19">
    <w:abstractNumId w:val="17"/>
  </w:num>
  <w:num w:numId="20">
    <w:abstractNumId w:val="18"/>
  </w:num>
  <w:num w:numId="21">
    <w:abstractNumId w:val="20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3D"/>
    <w:rsid w:val="00587516"/>
    <w:rsid w:val="0060113D"/>
    <w:rsid w:val="008B484E"/>
    <w:rsid w:val="009C3DB1"/>
    <w:rsid w:val="00BE0605"/>
    <w:rsid w:val="00E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8D51"/>
  <w15:chartTrackingRefBased/>
  <w15:docId w15:val="{CEE2C8B5-286B-4F5C-888C-43E72DAF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13D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60113D"/>
    <w:pPr>
      <w:keepNext/>
      <w:ind w:right="21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0113D"/>
    <w:pPr>
      <w:keepNext/>
      <w:jc w:val="center"/>
      <w:outlineLvl w:val="3"/>
    </w:pPr>
    <w:rPr>
      <w:rFonts w:eastAsia="Arial Unicode MS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13D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11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0113D"/>
    <w:rPr>
      <w:rFonts w:ascii="Times New Roman" w:eastAsia="Arial Unicode MS" w:hAnsi="Times New Roman" w:cs="Times New Roman"/>
      <w:b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rsid w:val="006011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11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60113D"/>
    <w:pPr>
      <w:spacing w:line="360" w:lineRule="auto"/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6011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semiHidden/>
    <w:rsid w:val="006011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6011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60113D"/>
  </w:style>
  <w:style w:type="paragraph" w:styleId="aa">
    <w:name w:val="caption"/>
    <w:basedOn w:val="a"/>
    <w:qFormat/>
    <w:rsid w:val="0060113D"/>
    <w:pPr>
      <w:jc w:val="center"/>
    </w:pPr>
    <w:rPr>
      <w:sz w:val="28"/>
      <w:szCs w:val="20"/>
    </w:rPr>
  </w:style>
  <w:style w:type="paragraph" w:styleId="21">
    <w:name w:val="Body Text 2"/>
    <w:basedOn w:val="a"/>
    <w:link w:val="22"/>
    <w:semiHidden/>
    <w:rsid w:val="0060113D"/>
    <w:pPr>
      <w:spacing w:line="360" w:lineRule="auto"/>
      <w:jc w:val="both"/>
    </w:pPr>
  </w:style>
  <w:style w:type="character" w:customStyle="1" w:styleId="22">
    <w:name w:val="Основной текст 2 Знак"/>
    <w:basedOn w:val="a0"/>
    <w:link w:val="21"/>
    <w:semiHidden/>
    <w:rsid w:val="006011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60113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Subtitle"/>
    <w:basedOn w:val="a"/>
    <w:link w:val="ad"/>
    <w:qFormat/>
    <w:rsid w:val="0060113D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6011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6011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0113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11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01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60113D"/>
    <w:pPr>
      <w:tabs>
        <w:tab w:val="right" w:leader="dot" w:pos="6521"/>
      </w:tabs>
      <w:ind w:right="111"/>
      <w:jc w:val="center"/>
      <w:outlineLvl w:val="0"/>
    </w:pPr>
    <w:rPr>
      <w:noProof/>
    </w:rPr>
  </w:style>
  <w:style w:type="paragraph" w:styleId="af0">
    <w:name w:val="Normal (Web)"/>
    <w:basedOn w:val="a"/>
    <w:uiPriority w:val="99"/>
    <w:unhideWhenUsed/>
    <w:rsid w:val="0060113D"/>
    <w:pPr>
      <w:spacing w:before="100" w:beforeAutospacing="1" w:after="100" w:afterAutospacing="1"/>
    </w:pPr>
  </w:style>
  <w:style w:type="character" w:customStyle="1" w:styleId="titlerazdel">
    <w:name w:val="title_razdel"/>
    <w:rsid w:val="0060113D"/>
  </w:style>
  <w:style w:type="character" w:styleId="af1">
    <w:name w:val="Hyperlink"/>
    <w:uiPriority w:val="99"/>
    <w:unhideWhenUsed/>
    <w:rsid w:val="0060113D"/>
    <w:rPr>
      <w:color w:val="0000FF"/>
      <w:u w:val="single"/>
    </w:rPr>
  </w:style>
  <w:style w:type="paragraph" w:styleId="af2">
    <w:name w:val="No Spacing"/>
    <w:uiPriority w:val="1"/>
    <w:qFormat/>
    <w:rsid w:val="006011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0113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011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link w:val="af4"/>
    <w:uiPriority w:val="34"/>
    <w:qFormat/>
    <w:rsid w:val="0060113D"/>
    <w:pPr>
      <w:spacing w:before="120"/>
      <w:ind w:left="720"/>
      <w:contextualSpacing/>
      <w:jc w:val="both"/>
    </w:pPr>
    <w:rPr>
      <w:sz w:val="28"/>
      <w:lang w:val="x-none" w:eastAsia="x-none"/>
    </w:rPr>
  </w:style>
  <w:style w:type="character" w:styleId="af5">
    <w:name w:val="annotation reference"/>
    <w:uiPriority w:val="99"/>
    <w:unhideWhenUsed/>
    <w:rsid w:val="0060113D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60113D"/>
    <w:pPr>
      <w:spacing w:before="120"/>
      <w:jc w:val="both"/>
    </w:pPr>
    <w:rPr>
      <w:sz w:val="28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rsid w:val="0060113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4">
    <w:name w:val="Абзац списка Знак"/>
    <w:link w:val="af3"/>
    <w:uiPriority w:val="34"/>
    <w:locked/>
    <w:rsid w:val="0060113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0113D"/>
    <w:pPr>
      <w:spacing w:before="0"/>
      <w:jc w:val="left"/>
    </w:pPr>
    <w:rPr>
      <w:b/>
      <w:bCs/>
      <w:sz w:val="20"/>
      <w:lang w:val="ru-RU" w:eastAsia="ru-RU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0113D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fa">
    <w:name w:val="footnote text"/>
    <w:basedOn w:val="a"/>
    <w:link w:val="afb"/>
    <w:uiPriority w:val="99"/>
    <w:unhideWhenUsed/>
    <w:rsid w:val="0060113D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60113D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nhideWhenUsed/>
    <w:rsid w:val="0060113D"/>
    <w:rPr>
      <w:vertAlign w:val="superscript"/>
    </w:rPr>
  </w:style>
  <w:style w:type="paragraph" w:customStyle="1" w:styleId="3">
    <w:name w:val="Список Н3"/>
    <w:rsid w:val="0060113D"/>
    <w:pPr>
      <w:numPr>
        <w:numId w:val="1"/>
      </w:numPr>
      <w:tabs>
        <w:tab w:val="clear" w:pos="1355"/>
        <w:tab w:val="left" w:pos="1797"/>
      </w:tabs>
      <w:spacing w:after="0" w:line="36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601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b"/>
    <w:uiPriority w:val="59"/>
    <w:rsid w:val="006011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b"/>
    <w:uiPriority w:val="59"/>
    <w:rsid w:val="006011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b"/>
    <w:uiPriority w:val="39"/>
    <w:rsid w:val="0060113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011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6011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0">
    <w:name w:val="A3"/>
    <w:uiPriority w:val="99"/>
    <w:rsid w:val="0060113D"/>
    <w:rPr>
      <w:rFonts w:cs="OfficinaSansC"/>
      <w:b/>
      <w:bCs/>
      <w:color w:val="000000"/>
      <w:sz w:val="28"/>
      <w:szCs w:val="28"/>
    </w:rPr>
  </w:style>
  <w:style w:type="character" w:styleId="afe">
    <w:name w:val="FollowedHyperlink"/>
    <w:uiPriority w:val="99"/>
    <w:semiHidden/>
    <w:unhideWhenUsed/>
    <w:rsid w:val="0060113D"/>
    <w:rPr>
      <w:color w:val="954F72"/>
      <w:u w:val="single"/>
    </w:rPr>
  </w:style>
  <w:style w:type="character" w:customStyle="1" w:styleId="apple-converted-space">
    <w:name w:val="apple-converted-space"/>
    <w:rsid w:val="0060113D"/>
  </w:style>
  <w:style w:type="numbering" w:customStyle="1" w:styleId="13">
    <w:name w:val="Нет списка1"/>
    <w:next w:val="a2"/>
    <w:uiPriority w:val="99"/>
    <w:semiHidden/>
    <w:unhideWhenUsed/>
    <w:rsid w:val="0060113D"/>
  </w:style>
  <w:style w:type="paragraph" w:customStyle="1" w:styleId="G">
    <w:name w:val="G_Текст"/>
    <w:basedOn w:val="a"/>
    <w:link w:val="G0"/>
    <w:qFormat/>
    <w:rsid w:val="0060113D"/>
    <w:pPr>
      <w:spacing w:after="120" w:line="312" w:lineRule="auto"/>
      <w:ind w:firstLine="851"/>
      <w:jc w:val="both"/>
    </w:pPr>
    <w:rPr>
      <w:szCs w:val="20"/>
      <w:lang w:val="x-none"/>
    </w:rPr>
  </w:style>
  <w:style w:type="character" w:customStyle="1" w:styleId="G0">
    <w:name w:val="G_Текст Знак"/>
    <w:link w:val="G"/>
    <w:rsid w:val="0060113D"/>
    <w:rPr>
      <w:rFonts w:ascii="Times New Roman" w:eastAsia="Times New Roman" w:hAnsi="Times New Roman" w:cs="Times New Roman"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Коплик Алексей Юрьевич</dc:creator>
  <cp:keywords/>
  <dc:description/>
  <cp:lastModifiedBy>Коплик Алексей Юрьевич</cp:lastModifiedBy>
  <cp:revision>2</cp:revision>
  <dcterms:created xsi:type="dcterms:W3CDTF">2020-10-12T04:55:00Z</dcterms:created>
  <dcterms:modified xsi:type="dcterms:W3CDTF">2021-04-13T04:49:00Z</dcterms:modified>
</cp:coreProperties>
</file>